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FFF15" w14:textId="69DBDE98" w:rsidR="00BB2F3C" w:rsidRPr="00287826" w:rsidRDefault="00BB2F3C" w:rsidP="00BB2F3C">
      <w:pPr>
        <w:rPr>
          <w:rFonts w:hint="eastAsia"/>
          <w:b/>
          <w:bCs/>
          <w:sz w:val="28"/>
          <w:szCs w:val="32"/>
        </w:rPr>
      </w:pPr>
      <w:r w:rsidRPr="00287826">
        <w:rPr>
          <w:rFonts w:hint="eastAsia"/>
          <w:b/>
          <w:bCs/>
          <w:sz w:val="28"/>
          <w:szCs w:val="32"/>
        </w:rPr>
        <w:t>《广西科学》《广西科学院学报》</w:t>
      </w:r>
      <w:r>
        <w:rPr>
          <w:rFonts w:hint="eastAsia"/>
          <w:b/>
          <w:bCs/>
          <w:sz w:val="28"/>
          <w:szCs w:val="32"/>
        </w:rPr>
        <w:t>参考文献</w:t>
      </w:r>
      <w:r w:rsidRPr="00287826">
        <w:rPr>
          <w:rFonts w:hint="eastAsia"/>
          <w:b/>
          <w:bCs/>
          <w:sz w:val="28"/>
          <w:szCs w:val="32"/>
        </w:rPr>
        <w:t>打包上传要求</w:t>
      </w:r>
    </w:p>
    <w:p w14:paraId="56899548" w14:textId="0F0ED0F9" w:rsidR="00BB2F3C" w:rsidRDefault="00BB2F3C" w:rsidP="00BB2F3C">
      <w:pPr>
        <w:pStyle w:val="af2"/>
      </w:pPr>
      <w:r w:rsidRPr="00E03C09">
        <w:rPr>
          <w:rFonts w:hint="eastAsia"/>
          <w:b/>
          <w:bCs/>
        </w:rPr>
        <w:t>基本要求</w:t>
      </w:r>
      <w:r>
        <w:rPr>
          <w:rFonts w:hint="eastAsia"/>
        </w:rPr>
        <w:t>：</w:t>
      </w:r>
      <w:r>
        <w:rPr>
          <w:rFonts w:hint="eastAsia"/>
        </w:rPr>
        <w:t>参考文献各要素引用正确，与正文所引用内容匹配</w:t>
      </w:r>
      <w:r>
        <w:rPr>
          <w:rFonts w:hint="eastAsia"/>
        </w:rPr>
        <w:t>。</w:t>
      </w:r>
    </w:p>
    <w:p w14:paraId="3861C8CD" w14:textId="77777777" w:rsidR="00027C03" w:rsidRDefault="00027C03" w:rsidP="00BB2F3C">
      <w:pPr>
        <w:pStyle w:val="af2"/>
      </w:pPr>
    </w:p>
    <w:p w14:paraId="2B57777F" w14:textId="52642203" w:rsidR="00027C03" w:rsidRPr="005F5438" w:rsidRDefault="00027C03" w:rsidP="00BB2F3C">
      <w:pPr>
        <w:pStyle w:val="af2"/>
        <w:rPr>
          <w:rFonts w:ascii="Times New Roman" w:eastAsia="宋体" w:hAnsi="Times New Roman" w:cs="Times New Roman"/>
          <w:sz w:val="16"/>
          <w:szCs w:val="18"/>
        </w:rPr>
      </w:pPr>
      <w:r w:rsidRPr="005F5438">
        <w:rPr>
          <w:rFonts w:ascii="Times New Roman" w:eastAsia="宋体" w:hAnsi="Times New Roman" w:cs="Times New Roman"/>
          <w:sz w:val="16"/>
          <w:szCs w:val="18"/>
        </w:rPr>
        <w:t>例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1</w:t>
      </w:r>
      <w:r w:rsidRPr="005F5438">
        <w:rPr>
          <w:rFonts w:ascii="Times New Roman" w:eastAsia="宋体" w:hAnsi="Times New Roman" w:cs="Times New Roman"/>
          <w:sz w:val="16"/>
          <w:szCs w:val="18"/>
        </w:rPr>
        <w:t>：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黄腾飞</w:t>
      </w:r>
      <w:r w:rsidR="004223B4" w:rsidRPr="005F5438">
        <w:rPr>
          <w:rFonts w:ascii="Times New Roman" w:eastAsia="宋体" w:hAnsi="Times New Roman" w:cs="Times New Roman"/>
          <w:sz w:val="16"/>
          <w:szCs w:val="18"/>
          <w:vertAlign w:val="superscript"/>
        </w:rPr>
        <w:t>[1]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基于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电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-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热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-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机械耦合特性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对三元锂离子电池做了大量研究，解决了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锂电池多状态估计初值未知、累积误差导致的精度不足</w:t>
      </w:r>
      <w:r w:rsidR="004223B4" w:rsidRPr="005F5438">
        <w:rPr>
          <w:rFonts w:ascii="Times New Roman" w:eastAsia="宋体" w:hAnsi="Times New Roman" w:cs="Times New Roman"/>
          <w:sz w:val="16"/>
          <w:szCs w:val="18"/>
        </w:rPr>
        <w:t>问题。</w:t>
      </w:r>
    </w:p>
    <w:p w14:paraId="63283DD7" w14:textId="1BFCF29C" w:rsidR="004223B4" w:rsidRPr="005F5438" w:rsidRDefault="004223B4" w:rsidP="00BB2F3C">
      <w:pPr>
        <w:pStyle w:val="af2"/>
        <w:rPr>
          <w:rFonts w:ascii="Times New Roman" w:eastAsia="宋体" w:hAnsi="Times New Roman" w:cs="Times New Roman"/>
          <w:sz w:val="16"/>
          <w:szCs w:val="18"/>
        </w:rPr>
      </w:pPr>
      <w:r w:rsidRPr="005F5438">
        <w:rPr>
          <w:rFonts w:ascii="Times New Roman" w:eastAsia="宋体" w:hAnsi="Times New Roman" w:cs="Times New Roman"/>
          <w:sz w:val="16"/>
          <w:szCs w:val="18"/>
        </w:rPr>
        <w:t>例</w:t>
      </w:r>
      <w:r w:rsidRPr="005F5438">
        <w:rPr>
          <w:rFonts w:ascii="Times New Roman" w:eastAsia="宋体" w:hAnsi="Times New Roman" w:cs="Times New Roman"/>
          <w:sz w:val="16"/>
          <w:szCs w:val="18"/>
        </w:rPr>
        <w:t>2</w:t>
      </w:r>
      <w:r w:rsidRPr="005F5438">
        <w:rPr>
          <w:rFonts w:ascii="Times New Roman" w:eastAsia="宋体" w:hAnsi="Times New Roman" w:cs="Times New Roman"/>
          <w:sz w:val="16"/>
          <w:szCs w:val="18"/>
        </w:rPr>
        <w:t>：数字出版物的市场预测，有利于企业制定科学合理的经营战略规划，有利于企业形成前瞻务实的产品策略</w:t>
      </w:r>
      <w:r w:rsidRPr="005F5438">
        <w:rPr>
          <w:rFonts w:ascii="Times New Roman" w:eastAsia="宋体" w:hAnsi="Times New Roman" w:cs="Times New Roman"/>
          <w:sz w:val="16"/>
          <w:szCs w:val="18"/>
          <w:vertAlign w:val="superscript"/>
        </w:rPr>
        <w:t>[</w:t>
      </w:r>
      <w:r w:rsidRPr="005F5438">
        <w:rPr>
          <w:rFonts w:ascii="Times New Roman" w:eastAsia="宋体" w:hAnsi="Times New Roman" w:cs="Times New Roman"/>
          <w:sz w:val="16"/>
          <w:szCs w:val="18"/>
          <w:vertAlign w:val="superscript"/>
        </w:rPr>
        <w:t>2</w:t>
      </w:r>
      <w:r w:rsidRPr="005F5438">
        <w:rPr>
          <w:rFonts w:ascii="Times New Roman" w:eastAsia="宋体" w:hAnsi="Times New Roman" w:cs="Times New Roman"/>
          <w:sz w:val="16"/>
          <w:szCs w:val="18"/>
          <w:vertAlign w:val="superscript"/>
        </w:rPr>
        <w:t>]</w:t>
      </w:r>
      <w:r w:rsidRPr="005F5438">
        <w:rPr>
          <w:rFonts w:ascii="Times New Roman" w:eastAsia="宋体" w:hAnsi="Times New Roman" w:cs="Times New Roman"/>
          <w:sz w:val="16"/>
          <w:szCs w:val="18"/>
        </w:rPr>
        <w:t>。</w:t>
      </w:r>
    </w:p>
    <w:p w14:paraId="157A38EC" w14:textId="2C573E41" w:rsidR="001375D1" w:rsidRPr="005F5438" w:rsidRDefault="001375D1" w:rsidP="00AD63D9">
      <w:pPr>
        <w:pStyle w:val="af2"/>
        <w:rPr>
          <w:rFonts w:ascii="Times New Roman" w:eastAsia="宋体" w:hAnsi="Times New Roman" w:cs="Times New Roman"/>
          <w:sz w:val="16"/>
          <w:szCs w:val="18"/>
        </w:rPr>
      </w:pPr>
      <w:r w:rsidRPr="005F5438">
        <w:rPr>
          <w:rFonts w:ascii="Times New Roman" w:eastAsia="宋体" w:hAnsi="Times New Roman" w:cs="Times New Roman"/>
          <w:sz w:val="16"/>
          <w:szCs w:val="18"/>
        </w:rPr>
        <w:t>例</w:t>
      </w:r>
      <w:r w:rsidRPr="005F5438">
        <w:rPr>
          <w:rFonts w:ascii="Times New Roman" w:eastAsia="宋体" w:hAnsi="Times New Roman" w:cs="Times New Roman"/>
          <w:sz w:val="16"/>
          <w:szCs w:val="18"/>
        </w:rPr>
        <w:t>3</w:t>
      </w:r>
      <w:r w:rsidRPr="005F5438">
        <w:rPr>
          <w:rFonts w:ascii="Times New Roman" w:eastAsia="宋体" w:hAnsi="Times New Roman" w:cs="Times New Roman"/>
          <w:sz w:val="16"/>
          <w:szCs w:val="18"/>
        </w:rPr>
        <w:t>：</w:t>
      </w:r>
      <w:r w:rsidR="004E5843" w:rsidRPr="005F5438">
        <w:rPr>
          <w:rFonts w:ascii="Times New Roman" w:eastAsia="宋体" w:hAnsi="Times New Roman" w:cs="Times New Roman"/>
          <w:sz w:val="16"/>
          <w:szCs w:val="18"/>
        </w:rPr>
        <w:t>Li</w:t>
      </w:r>
      <w:r w:rsidR="004E5843" w:rsidRPr="005F5438">
        <w:rPr>
          <w:rFonts w:ascii="Times New Roman" w:eastAsia="宋体" w:hAnsi="Times New Roman" w:cs="Times New Roman"/>
          <w:sz w:val="16"/>
          <w:szCs w:val="18"/>
        </w:rPr>
        <w:t>等</w:t>
      </w:r>
      <w:r w:rsidR="004E5843" w:rsidRPr="005F5438">
        <w:rPr>
          <w:rFonts w:ascii="Times New Roman" w:eastAsia="宋体" w:hAnsi="Times New Roman" w:cs="Times New Roman"/>
          <w:sz w:val="16"/>
          <w:szCs w:val="18"/>
          <w:vertAlign w:val="superscript"/>
        </w:rPr>
        <w:t>[</w:t>
      </w:r>
      <w:r w:rsidR="004E5843" w:rsidRPr="005F5438">
        <w:rPr>
          <w:rFonts w:ascii="Times New Roman" w:eastAsia="宋体" w:hAnsi="Times New Roman" w:cs="Times New Roman" w:hint="eastAsia"/>
          <w:sz w:val="16"/>
          <w:szCs w:val="18"/>
          <w:vertAlign w:val="superscript"/>
        </w:rPr>
        <w:t>3</w:t>
      </w:r>
      <w:r w:rsidR="004E5843" w:rsidRPr="005F5438">
        <w:rPr>
          <w:rFonts w:ascii="Times New Roman" w:eastAsia="宋体" w:hAnsi="Times New Roman" w:cs="Times New Roman"/>
          <w:sz w:val="16"/>
          <w:szCs w:val="18"/>
          <w:vertAlign w:val="superscript"/>
        </w:rPr>
        <w:t>]</w:t>
      </w:r>
      <w:r w:rsidR="004E5843" w:rsidRPr="005F5438">
        <w:rPr>
          <w:rFonts w:ascii="Times New Roman" w:eastAsia="宋体" w:hAnsi="Times New Roman" w:cs="Times New Roman"/>
          <w:sz w:val="16"/>
          <w:szCs w:val="18"/>
        </w:rPr>
        <w:t>在临床环境下对</w:t>
      </w:r>
      <w:r w:rsidR="004E5843" w:rsidRPr="005F5438">
        <w:rPr>
          <w:rFonts w:ascii="Times New Roman" w:eastAsia="宋体" w:hAnsi="Times New Roman" w:cs="Times New Roman"/>
          <w:sz w:val="16"/>
          <w:szCs w:val="18"/>
        </w:rPr>
        <w:t>Welwalk</w:t>
      </w:r>
      <w:r w:rsidR="004E5843" w:rsidRPr="005F5438">
        <w:rPr>
          <w:rFonts w:ascii="Times New Roman" w:eastAsia="宋体" w:hAnsi="Times New Roman" w:cs="Times New Roman"/>
          <w:sz w:val="16"/>
          <w:szCs w:val="18"/>
        </w:rPr>
        <w:t>机器人步态训练应用于偏瘫患者的康复</w:t>
      </w:r>
      <w:r w:rsidR="004E5843" w:rsidRPr="005F5438">
        <w:rPr>
          <w:rFonts w:ascii="Times New Roman" w:eastAsia="宋体" w:hAnsi="Times New Roman" w:cs="Times New Roman" w:hint="eastAsia"/>
          <w:sz w:val="16"/>
          <w:szCs w:val="18"/>
        </w:rPr>
        <w:t>。</w:t>
      </w:r>
    </w:p>
    <w:p w14:paraId="2A5A330C" w14:textId="77777777" w:rsidR="004223B4" w:rsidRPr="005F5438" w:rsidRDefault="004223B4" w:rsidP="00BB2F3C">
      <w:pPr>
        <w:pStyle w:val="af2"/>
        <w:rPr>
          <w:rFonts w:ascii="Times New Roman" w:eastAsia="宋体" w:hAnsi="Times New Roman" w:cs="Times New Roman"/>
          <w:sz w:val="16"/>
          <w:szCs w:val="18"/>
        </w:rPr>
      </w:pPr>
    </w:p>
    <w:p w14:paraId="2D7008F6" w14:textId="47F3BA80" w:rsidR="00027C03" w:rsidRPr="005F5438" w:rsidRDefault="00027C03" w:rsidP="00BB2F3C">
      <w:pPr>
        <w:pStyle w:val="af2"/>
        <w:rPr>
          <w:rFonts w:ascii="Times New Roman" w:eastAsia="宋体" w:hAnsi="Times New Roman" w:cs="Times New Roman"/>
          <w:sz w:val="16"/>
          <w:szCs w:val="18"/>
        </w:rPr>
      </w:pPr>
      <w:r w:rsidRPr="005F5438">
        <w:rPr>
          <w:rFonts w:ascii="Times New Roman" w:eastAsia="宋体" w:hAnsi="Times New Roman" w:cs="Times New Roman"/>
          <w:sz w:val="16"/>
          <w:szCs w:val="18"/>
        </w:rPr>
        <w:t>[1]</w:t>
      </w:r>
      <w:r w:rsidR="00FB1A46" w:rsidRPr="005F5438">
        <w:rPr>
          <w:rFonts w:ascii="Times New Roman" w:eastAsia="宋体" w:hAnsi="Times New Roman" w:cs="Times New Roman"/>
          <w:sz w:val="16"/>
          <w:szCs w:val="18"/>
        </w:rPr>
        <w:t xml:space="preserve"> </w:t>
      </w:r>
      <w:r w:rsidRPr="005F5438">
        <w:rPr>
          <w:rFonts w:ascii="Times New Roman" w:eastAsia="宋体" w:hAnsi="Times New Roman" w:cs="Times New Roman"/>
          <w:sz w:val="16"/>
          <w:szCs w:val="18"/>
        </w:rPr>
        <w:t>黄腾飞</w:t>
      </w:r>
      <w:r w:rsidRPr="005F5438">
        <w:rPr>
          <w:rFonts w:ascii="Times New Roman" w:eastAsia="宋体" w:hAnsi="Times New Roman" w:cs="Times New Roman"/>
          <w:sz w:val="16"/>
          <w:szCs w:val="18"/>
        </w:rPr>
        <w:t>.</w:t>
      </w:r>
      <w:r w:rsidR="00721C7B" w:rsidRPr="005F5438">
        <w:rPr>
          <w:rFonts w:ascii="Times New Roman" w:eastAsia="宋体" w:hAnsi="Times New Roman" w:cs="Times New Roman" w:hint="eastAsia"/>
          <w:sz w:val="16"/>
          <w:szCs w:val="18"/>
        </w:rPr>
        <w:t xml:space="preserve"> </w:t>
      </w:r>
      <w:r w:rsidRPr="005F5438">
        <w:rPr>
          <w:rFonts w:ascii="Times New Roman" w:eastAsia="宋体" w:hAnsi="Times New Roman" w:cs="Times New Roman"/>
          <w:sz w:val="16"/>
          <w:szCs w:val="18"/>
        </w:rPr>
        <w:t>基于电</w:t>
      </w:r>
      <w:r w:rsidRPr="005F5438">
        <w:rPr>
          <w:rFonts w:ascii="Times New Roman" w:eastAsia="宋体" w:hAnsi="Times New Roman" w:cs="Times New Roman"/>
          <w:sz w:val="16"/>
          <w:szCs w:val="18"/>
        </w:rPr>
        <w:t>-</w:t>
      </w:r>
      <w:r w:rsidRPr="005F5438">
        <w:rPr>
          <w:rFonts w:ascii="Times New Roman" w:eastAsia="宋体" w:hAnsi="Times New Roman" w:cs="Times New Roman"/>
          <w:sz w:val="16"/>
          <w:szCs w:val="18"/>
        </w:rPr>
        <w:t>热</w:t>
      </w:r>
      <w:r w:rsidRPr="005F5438">
        <w:rPr>
          <w:rFonts w:ascii="Times New Roman" w:eastAsia="宋体" w:hAnsi="Times New Roman" w:cs="Times New Roman"/>
          <w:sz w:val="16"/>
          <w:szCs w:val="18"/>
        </w:rPr>
        <w:t>-</w:t>
      </w:r>
      <w:r w:rsidRPr="005F5438">
        <w:rPr>
          <w:rFonts w:ascii="Times New Roman" w:eastAsia="宋体" w:hAnsi="Times New Roman" w:cs="Times New Roman"/>
          <w:sz w:val="16"/>
          <w:szCs w:val="18"/>
        </w:rPr>
        <w:t>机械耦合特性的三元锂离子电池状态估计与充电管理</w:t>
      </w:r>
      <w:r w:rsidRPr="005F5438">
        <w:rPr>
          <w:rFonts w:ascii="Times New Roman" w:eastAsia="宋体" w:hAnsi="Times New Roman" w:cs="Times New Roman"/>
          <w:sz w:val="16"/>
          <w:szCs w:val="18"/>
        </w:rPr>
        <w:t>[D].</w:t>
      </w:r>
      <w:r w:rsidR="001803C1" w:rsidRPr="005F5438">
        <w:rPr>
          <w:rFonts w:ascii="Times New Roman" w:eastAsia="宋体" w:hAnsi="Times New Roman" w:cs="Times New Roman"/>
          <w:sz w:val="16"/>
          <w:szCs w:val="18"/>
        </w:rPr>
        <w:t xml:space="preserve"> </w:t>
      </w:r>
      <w:r w:rsidRPr="005F5438">
        <w:rPr>
          <w:rFonts w:ascii="Times New Roman" w:eastAsia="宋体" w:hAnsi="Times New Roman" w:cs="Times New Roman"/>
          <w:sz w:val="16"/>
          <w:szCs w:val="18"/>
        </w:rPr>
        <w:t>吉林大学</w:t>
      </w:r>
      <w:r w:rsidRPr="005F5438">
        <w:rPr>
          <w:rFonts w:ascii="Times New Roman" w:eastAsia="宋体" w:hAnsi="Times New Roman" w:cs="Times New Roman"/>
          <w:sz w:val="16"/>
          <w:szCs w:val="18"/>
        </w:rPr>
        <w:t>,</w:t>
      </w:r>
      <w:r w:rsidR="001803C1" w:rsidRPr="005F5438">
        <w:rPr>
          <w:rFonts w:ascii="Times New Roman" w:eastAsia="宋体" w:hAnsi="Times New Roman" w:cs="Times New Roman"/>
          <w:sz w:val="16"/>
          <w:szCs w:val="18"/>
        </w:rPr>
        <w:t xml:space="preserve"> </w:t>
      </w:r>
      <w:r w:rsidRPr="005F5438">
        <w:rPr>
          <w:rFonts w:ascii="Times New Roman" w:eastAsia="宋体" w:hAnsi="Times New Roman" w:cs="Times New Roman"/>
          <w:sz w:val="16"/>
          <w:szCs w:val="18"/>
        </w:rPr>
        <w:t>2024.</w:t>
      </w:r>
    </w:p>
    <w:p w14:paraId="1B2A09CB" w14:textId="6C469218" w:rsidR="004223B4" w:rsidRPr="005F5438" w:rsidRDefault="004223B4" w:rsidP="00BB2F3C">
      <w:pPr>
        <w:pStyle w:val="af2"/>
        <w:rPr>
          <w:rFonts w:ascii="Times New Roman" w:eastAsia="宋体" w:hAnsi="Times New Roman" w:cs="Times New Roman"/>
          <w:sz w:val="16"/>
          <w:szCs w:val="18"/>
        </w:rPr>
      </w:pPr>
      <w:r w:rsidRPr="005F5438">
        <w:rPr>
          <w:rFonts w:ascii="Times New Roman" w:eastAsia="宋体" w:hAnsi="Times New Roman" w:cs="Times New Roman"/>
          <w:sz w:val="16"/>
          <w:szCs w:val="18"/>
        </w:rPr>
        <w:t>[2]</w:t>
      </w:r>
      <w:r w:rsidR="00FB1A46" w:rsidRPr="005F5438">
        <w:rPr>
          <w:rFonts w:ascii="Times New Roman" w:eastAsia="宋体" w:hAnsi="Times New Roman" w:cs="Times New Roman"/>
          <w:sz w:val="16"/>
          <w:szCs w:val="18"/>
        </w:rPr>
        <w:t xml:space="preserve"> </w:t>
      </w:r>
      <w:r w:rsidRPr="005F5438">
        <w:rPr>
          <w:rFonts w:ascii="Times New Roman" w:eastAsia="宋体" w:hAnsi="Times New Roman" w:cs="Times New Roman"/>
          <w:sz w:val="16"/>
          <w:szCs w:val="18"/>
        </w:rPr>
        <w:t>张新新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.</w:t>
      </w:r>
      <w:r w:rsidR="00721C7B" w:rsidRPr="005F5438">
        <w:rPr>
          <w:rFonts w:ascii="Times New Roman" w:eastAsia="宋体" w:hAnsi="Times New Roman" w:cs="Times New Roman" w:hint="eastAsia"/>
          <w:sz w:val="16"/>
          <w:szCs w:val="18"/>
        </w:rPr>
        <w:t xml:space="preserve"> 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变革时代的数字出版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[M].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 xml:space="preserve"> 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北京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 xml:space="preserve">: 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知识产权出版社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,</w:t>
      </w:r>
      <w:r w:rsidR="001803C1" w:rsidRPr="005F5438">
        <w:rPr>
          <w:rFonts w:ascii="Times New Roman" w:eastAsia="宋体" w:hAnsi="Times New Roman" w:cs="Times New Roman"/>
          <w:sz w:val="16"/>
          <w:szCs w:val="18"/>
        </w:rPr>
        <w:t xml:space="preserve"> 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2016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: 218</w:t>
      </w:r>
      <w:r w:rsidR="00781796" w:rsidRPr="005F5438">
        <w:rPr>
          <w:rFonts w:ascii="Times New Roman" w:eastAsia="宋体" w:hAnsi="Times New Roman" w:cs="Times New Roman"/>
          <w:sz w:val="16"/>
          <w:szCs w:val="18"/>
        </w:rPr>
        <w:t>.</w:t>
      </w:r>
    </w:p>
    <w:p w14:paraId="7F5C82F2" w14:textId="7D24B897" w:rsidR="001375D1" w:rsidRPr="005F5438" w:rsidRDefault="00FB1A46" w:rsidP="00C838C0">
      <w:pPr>
        <w:pStyle w:val="af2"/>
        <w:rPr>
          <w:rFonts w:ascii="Times New Roman" w:eastAsia="宋体" w:hAnsi="Times New Roman" w:cs="Times New Roman"/>
          <w:sz w:val="16"/>
          <w:szCs w:val="18"/>
        </w:rPr>
      </w:pPr>
      <w:r w:rsidRPr="005F5438">
        <w:rPr>
          <w:rFonts w:ascii="Times New Roman" w:eastAsia="宋体" w:hAnsi="Times New Roman" w:cs="Times New Roman"/>
          <w:sz w:val="16"/>
          <w:szCs w:val="18"/>
        </w:rPr>
        <w:t xml:space="preserve">[3] </w:t>
      </w:r>
      <w:r w:rsidR="00C838C0" w:rsidRPr="005F5438">
        <w:rPr>
          <w:rFonts w:ascii="Times New Roman" w:eastAsia="宋体" w:hAnsi="Times New Roman" w:cs="Times New Roman" w:hint="eastAsia"/>
          <w:sz w:val="16"/>
          <w:szCs w:val="18"/>
        </w:rPr>
        <w:t>LI T, HIRANO S, TANABE S, et al. Robot-assisted gait training using welwalk in hemiparetic stroke patients: an effectiveness study with matched control [J]. Journal of Stroke and Cerebrovascular Diseases, 2020, 29(12): 105377.</w:t>
      </w:r>
    </w:p>
    <w:p w14:paraId="71DAE86D" w14:textId="77777777" w:rsidR="005F5438" w:rsidRPr="001803C1" w:rsidRDefault="005F5438" w:rsidP="00C838C0">
      <w:pPr>
        <w:pStyle w:val="af2"/>
        <w:rPr>
          <w:rFonts w:hint="eastAsia"/>
          <w:b/>
          <w:bCs/>
        </w:rPr>
      </w:pPr>
    </w:p>
    <w:p w14:paraId="2CF946B3" w14:textId="48E58032" w:rsidR="00BB2F3C" w:rsidRDefault="00586EDD" w:rsidP="00BB2F3C">
      <w:pPr>
        <w:pStyle w:val="af2"/>
        <w:rPr>
          <w:b/>
          <w:bCs/>
        </w:rPr>
      </w:pPr>
      <w:r>
        <w:rPr>
          <w:rFonts w:hint="eastAsia"/>
          <w:b/>
          <w:bCs/>
        </w:rPr>
        <w:t>1</w:t>
      </w:r>
      <w:r w:rsidR="00BB2F3C">
        <w:rPr>
          <w:rFonts w:hint="eastAsia"/>
          <w:b/>
          <w:bCs/>
        </w:rPr>
        <w:t>.学位论文</w:t>
      </w:r>
    </w:p>
    <w:p w14:paraId="1F0DDD14" w14:textId="5873101C" w:rsidR="00BB2F3C" w:rsidRDefault="004223B4" w:rsidP="004223B4">
      <w:pPr>
        <w:pStyle w:val="af2"/>
        <w:ind w:firstLineChars="100" w:firstLine="220"/>
        <w:rPr>
          <w:b/>
          <w:bCs/>
        </w:rPr>
      </w:pPr>
      <w:r>
        <w:rPr>
          <w:rFonts w:hint="eastAsia"/>
          <w:b/>
          <w:bCs/>
        </w:rPr>
        <w:t>截取</w:t>
      </w:r>
      <w:r w:rsidR="003337E3" w:rsidRPr="003337E3">
        <w:rPr>
          <w:rFonts w:hint="eastAsia"/>
          <w:b/>
          <w:bCs/>
          <w:highlight w:val="yellow"/>
        </w:rPr>
        <w:t>论文题目页</w:t>
      </w:r>
      <w:r w:rsidR="003337E3">
        <w:rPr>
          <w:rFonts w:hint="eastAsia"/>
          <w:b/>
          <w:bCs/>
        </w:rPr>
        <w:t>及</w:t>
      </w:r>
      <w:r w:rsidRPr="003337E3">
        <w:rPr>
          <w:rFonts w:hint="eastAsia"/>
          <w:b/>
          <w:bCs/>
          <w:highlight w:val="yellow"/>
        </w:rPr>
        <w:t>引用段落</w:t>
      </w:r>
      <w:r>
        <w:rPr>
          <w:rFonts w:hint="eastAsia"/>
          <w:b/>
          <w:bCs/>
        </w:rPr>
        <w:t>即可</w:t>
      </w:r>
      <w:r w:rsidR="003337E3">
        <w:rPr>
          <w:rFonts w:hint="eastAsia"/>
          <w:b/>
          <w:bCs/>
        </w:rPr>
        <w:t>。</w:t>
      </w:r>
    </w:p>
    <w:p w14:paraId="1484D9EE" w14:textId="27DB9FFB" w:rsidR="003337E3" w:rsidRDefault="001375D1" w:rsidP="004223B4">
      <w:pPr>
        <w:pStyle w:val="af2"/>
        <w:ind w:firstLineChars="100" w:firstLine="220"/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4FAE2497" wp14:editId="55342515">
            <wp:extent cx="2188298" cy="3085643"/>
            <wp:effectExtent l="0" t="0" r="2540" b="635"/>
            <wp:docPr id="12253419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41904" name="图片 122534190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645" cy="309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</w:rPr>
        <w:drawing>
          <wp:inline distT="0" distB="0" distL="0" distR="0" wp14:anchorId="0C31BF81" wp14:editId="746A34AC">
            <wp:extent cx="2371725" cy="3067310"/>
            <wp:effectExtent l="0" t="0" r="0" b="0"/>
            <wp:docPr id="17417110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11092" name="图片 17417110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085" cy="309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0E95" w14:textId="76139794" w:rsidR="001375D1" w:rsidRDefault="001375D1" w:rsidP="005F5438">
      <w:pPr>
        <w:pStyle w:val="af2"/>
        <w:ind w:firstLineChars="100" w:firstLine="220"/>
        <w:rPr>
          <w:rFonts w:hint="eastAsia"/>
          <w:b/>
          <w:bCs/>
        </w:rPr>
      </w:pPr>
      <w:r>
        <w:rPr>
          <w:rFonts w:hint="eastAsia"/>
          <w:b/>
          <w:bCs/>
        </w:rPr>
        <w:t>论文题目页                             引用段落</w:t>
      </w:r>
    </w:p>
    <w:p w14:paraId="321E50C1" w14:textId="77777777" w:rsidR="001375D1" w:rsidRDefault="001375D1" w:rsidP="00BB2F3C">
      <w:pPr>
        <w:pStyle w:val="af2"/>
        <w:rPr>
          <w:b/>
          <w:bCs/>
        </w:rPr>
      </w:pPr>
    </w:p>
    <w:p w14:paraId="48512E4C" w14:textId="76C657AC" w:rsidR="00BB2F3C" w:rsidRPr="00A0659D" w:rsidRDefault="00586EDD" w:rsidP="00BB2F3C">
      <w:pPr>
        <w:pStyle w:val="af2"/>
        <w:rPr>
          <w:rFonts w:hint="eastAsia"/>
          <w:b/>
          <w:bCs/>
        </w:rPr>
      </w:pPr>
      <w:r>
        <w:rPr>
          <w:rFonts w:hint="eastAsia"/>
          <w:b/>
          <w:bCs/>
        </w:rPr>
        <w:t>2</w:t>
      </w:r>
      <w:r w:rsidR="00BB2F3C">
        <w:rPr>
          <w:rFonts w:hint="eastAsia"/>
          <w:b/>
          <w:bCs/>
        </w:rPr>
        <w:t>.</w:t>
      </w:r>
      <w:r w:rsidR="00027C03">
        <w:rPr>
          <w:rFonts w:hint="eastAsia"/>
          <w:b/>
          <w:bCs/>
        </w:rPr>
        <w:t>书籍</w:t>
      </w:r>
    </w:p>
    <w:p w14:paraId="628FF8D5" w14:textId="60773DC0" w:rsidR="005D5C26" w:rsidRDefault="005D5C26" w:rsidP="005D5C26">
      <w:pPr>
        <w:pStyle w:val="af2"/>
        <w:ind w:firstLineChars="100" w:firstLine="220"/>
        <w:rPr>
          <w:b/>
          <w:bCs/>
        </w:rPr>
      </w:pPr>
      <w:r>
        <w:rPr>
          <w:rFonts w:hint="eastAsia"/>
          <w:b/>
          <w:bCs/>
        </w:rPr>
        <w:t>截取</w:t>
      </w:r>
      <w:r>
        <w:rPr>
          <w:rFonts w:hint="eastAsia"/>
          <w:b/>
          <w:bCs/>
          <w:highlight w:val="yellow"/>
        </w:rPr>
        <w:t>版权</w:t>
      </w:r>
      <w:r w:rsidRPr="003337E3">
        <w:rPr>
          <w:rFonts w:hint="eastAsia"/>
          <w:b/>
          <w:bCs/>
          <w:highlight w:val="yellow"/>
        </w:rPr>
        <w:t>页</w:t>
      </w:r>
      <w:r>
        <w:rPr>
          <w:rFonts w:hint="eastAsia"/>
          <w:b/>
          <w:bCs/>
        </w:rPr>
        <w:t>及</w:t>
      </w:r>
      <w:r w:rsidRPr="003337E3">
        <w:rPr>
          <w:rFonts w:hint="eastAsia"/>
          <w:b/>
          <w:bCs/>
          <w:highlight w:val="yellow"/>
        </w:rPr>
        <w:t>引用段落</w:t>
      </w:r>
      <w:r>
        <w:rPr>
          <w:rFonts w:hint="eastAsia"/>
          <w:b/>
          <w:bCs/>
        </w:rPr>
        <w:t>即可。</w:t>
      </w:r>
    </w:p>
    <w:p w14:paraId="24BC468C" w14:textId="1315EC9F" w:rsidR="00586EDD" w:rsidRDefault="001375D1" w:rsidP="00586EDD">
      <w:pPr>
        <w:pStyle w:val="af2"/>
      </w:pPr>
      <w:r>
        <w:rPr>
          <w:rFonts w:hint="eastAsia"/>
        </w:rPr>
        <w:lastRenderedPageBreak/>
        <w:t xml:space="preserve">  </w:t>
      </w:r>
      <w:r>
        <w:rPr>
          <w:rFonts w:hint="eastAsia"/>
          <w:noProof/>
        </w:rPr>
        <w:drawing>
          <wp:inline distT="0" distB="0" distL="0" distR="0" wp14:anchorId="60AE3281" wp14:editId="5C08B7B6">
            <wp:extent cx="2332301" cy="3390625"/>
            <wp:effectExtent l="0" t="0" r="0" b="635"/>
            <wp:docPr id="105613080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30804" name="图片 10561308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541" cy="341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B233A2C" wp14:editId="26D5718B">
            <wp:extent cx="2125528" cy="3382010"/>
            <wp:effectExtent l="0" t="0" r="8255" b="8890"/>
            <wp:docPr id="157260188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01881" name="图片 157260188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304" cy="338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3D2AA" w14:textId="5A2F56E4" w:rsidR="001375D1" w:rsidRDefault="001375D1" w:rsidP="001375D1">
      <w:pPr>
        <w:pStyle w:val="af2"/>
        <w:ind w:firstLineChars="100" w:firstLine="220"/>
        <w:rPr>
          <w:rFonts w:hint="eastAsia"/>
          <w:b/>
          <w:bCs/>
        </w:rPr>
      </w:pPr>
      <w:r>
        <w:rPr>
          <w:rFonts w:hint="eastAsia"/>
          <w:b/>
          <w:bCs/>
        </w:rPr>
        <w:t>版权</w:t>
      </w:r>
      <w:r>
        <w:rPr>
          <w:rFonts w:hint="eastAsia"/>
          <w:b/>
          <w:bCs/>
        </w:rPr>
        <w:t>页                             引用段落</w:t>
      </w:r>
    </w:p>
    <w:p w14:paraId="79D685C2" w14:textId="77777777" w:rsidR="001375D1" w:rsidRPr="005D5C26" w:rsidRDefault="001375D1" w:rsidP="00586EDD">
      <w:pPr>
        <w:pStyle w:val="af2"/>
        <w:rPr>
          <w:rFonts w:hint="eastAsia"/>
        </w:rPr>
      </w:pPr>
    </w:p>
    <w:p w14:paraId="65EB26D3" w14:textId="3E1B664D" w:rsidR="00586EDD" w:rsidRDefault="00586EDD" w:rsidP="00586EDD">
      <w:pPr>
        <w:pStyle w:val="af2"/>
        <w:rPr>
          <w:rFonts w:hint="eastAsia"/>
          <w:b/>
          <w:bCs/>
        </w:rPr>
      </w:pPr>
      <w:r>
        <w:rPr>
          <w:rFonts w:hint="eastAsia"/>
          <w:b/>
          <w:bCs/>
        </w:rPr>
        <w:t>3</w:t>
      </w:r>
      <w:r w:rsidRPr="00A0659D">
        <w:rPr>
          <w:rFonts w:hint="eastAsia"/>
          <w:b/>
          <w:bCs/>
        </w:rPr>
        <w:t>.</w:t>
      </w:r>
      <w:r>
        <w:rPr>
          <w:rFonts w:hint="eastAsia"/>
          <w:b/>
          <w:bCs/>
        </w:rPr>
        <w:t>期刊文章</w:t>
      </w:r>
      <w:r w:rsidR="001375D1">
        <w:rPr>
          <w:rFonts w:hint="eastAsia"/>
          <w:b/>
          <w:bCs/>
        </w:rPr>
        <w:t xml:space="preserve">               </w:t>
      </w:r>
    </w:p>
    <w:p w14:paraId="0E5F929D" w14:textId="74C1FBB3" w:rsidR="005F5438" w:rsidRDefault="005F5438" w:rsidP="005F5438">
      <w:pPr>
        <w:pStyle w:val="af2"/>
        <w:ind w:firstLineChars="100" w:firstLine="220"/>
        <w:rPr>
          <w:b/>
          <w:bCs/>
        </w:rPr>
      </w:pPr>
      <w:r>
        <w:rPr>
          <w:rFonts w:hint="eastAsia"/>
          <w:b/>
          <w:bCs/>
        </w:rPr>
        <w:t>可全文上传但必须标识</w:t>
      </w:r>
      <w:r w:rsidRPr="003337E3">
        <w:rPr>
          <w:rFonts w:hint="eastAsia"/>
          <w:b/>
          <w:bCs/>
          <w:highlight w:val="yellow"/>
        </w:rPr>
        <w:t>引用段落</w:t>
      </w:r>
      <w:r>
        <w:rPr>
          <w:rFonts w:hint="eastAsia"/>
          <w:b/>
          <w:bCs/>
        </w:rPr>
        <w:t>。</w:t>
      </w:r>
    </w:p>
    <w:p w14:paraId="6DFDE160" w14:textId="07295DE1" w:rsidR="00DA29A6" w:rsidRDefault="005F5438">
      <w:r>
        <w:rPr>
          <w:noProof/>
        </w:rPr>
        <w:drawing>
          <wp:inline distT="0" distB="0" distL="0" distR="0" wp14:anchorId="59033CD4" wp14:editId="6CE3486A">
            <wp:extent cx="2428647" cy="3169288"/>
            <wp:effectExtent l="0" t="0" r="0" b="0"/>
            <wp:docPr id="15119770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77093" name="图片 15119770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782" cy="317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7015D" w14:textId="662B4607" w:rsidR="005F5438" w:rsidRPr="005F5438" w:rsidRDefault="005F5438">
      <w:pPr>
        <w:rPr>
          <w:b/>
          <w:bCs/>
        </w:rPr>
      </w:pPr>
      <w:r w:rsidRPr="005F5438">
        <w:rPr>
          <w:rFonts w:hint="eastAsia"/>
          <w:b/>
          <w:bCs/>
        </w:rPr>
        <w:t>综上，压缩文件为</w:t>
      </w:r>
    </w:p>
    <w:p w14:paraId="687D5106" w14:textId="60E0B626" w:rsidR="005F5438" w:rsidRPr="005F5438" w:rsidRDefault="005F5438">
      <w:pPr>
        <w:rPr>
          <w:rFonts w:hint="eastAsia"/>
        </w:rPr>
      </w:pPr>
      <w:r>
        <w:rPr>
          <w:noProof/>
        </w:rPr>
        <w:drawing>
          <wp:inline distT="0" distB="0" distL="0" distR="0" wp14:anchorId="16B7A66C" wp14:editId="74CC40F7">
            <wp:extent cx="2565821" cy="787726"/>
            <wp:effectExtent l="0" t="0" r="6350" b="0"/>
            <wp:docPr id="20525732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5732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6797" cy="79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object w:dxaOrig="1539" w:dyaOrig="1118" w14:anchorId="27B8AC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pt;height:55.85pt" o:ole="">
            <v:imagedata r:id="rId12" o:title=""/>
          </v:shape>
          <o:OLEObject Type="Embed" ProgID="Package" ShapeID="_x0000_i1028" DrawAspect="Icon" ObjectID="_1803823269" r:id="rId13"/>
        </w:object>
      </w:r>
    </w:p>
    <w:sectPr w:rsidR="005F5438" w:rsidRPr="005F5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9C6B" w14:textId="77777777" w:rsidR="00B307A1" w:rsidRDefault="00B307A1" w:rsidP="00BB2F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3E9C33" w14:textId="77777777" w:rsidR="00B307A1" w:rsidRDefault="00B307A1" w:rsidP="00BB2F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52B8A" w14:textId="77777777" w:rsidR="00B307A1" w:rsidRDefault="00B307A1" w:rsidP="00BB2F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0D7A384" w14:textId="77777777" w:rsidR="00B307A1" w:rsidRDefault="00B307A1" w:rsidP="00BB2F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A6"/>
    <w:rsid w:val="00027C03"/>
    <w:rsid w:val="001375D1"/>
    <w:rsid w:val="001803C1"/>
    <w:rsid w:val="003337E3"/>
    <w:rsid w:val="004223B4"/>
    <w:rsid w:val="004E5843"/>
    <w:rsid w:val="00586EDD"/>
    <w:rsid w:val="005A2AC3"/>
    <w:rsid w:val="005D5C26"/>
    <w:rsid w:val="005F5438"/>
    <w:rsid w:val="00706FA3"/>
    <w:rsid w:val="00721C7B"/>
    <w:rsid w:val="00781796"/>
    <w:rsid w:val="008D04C8"/>
    <w:rsid w:val="00942939"/>
    <w:rsid w:val="00AD63D9"/>
    <w:rsid w:val="00B307A1"/>
    <w:rsid w:val="00BB2F3C"/>
    <w:rsid w:val="00C838C0"/>
    <w:rsid w:val="00DA29A6"/>
    <w:rsid w:val="00EA206C"/>
    <w:rsid w:val="00FB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F0998"/>
  <w14:defaultImageDpi w14:val="32767"/>
  <w15:chartTrackingRefBased/>
  <w15:docId w15:val="{3ABB75D1-F3F3-493F-BDEF-284A488D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3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29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9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9A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9A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9A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9A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9A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9A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9A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2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2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29A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29A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29A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29A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29A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29A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29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2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9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29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29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9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29A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29A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29A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2F3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2F3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2F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2F3C"/>
    <w:rPr>
      <w:sz w:val="18"/>
      <w:szCs w:val="18"/>
    </w:rPr>
  </w:style>
  <w:style w:type="paragraph" w:styleId="af2">
    <w:name w:val="No Spacing"/>
    <w:uiPriority w:val="1"/>
    <w:qFormat/>
    <w:rsid w:val="00BB2F3C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18</cp:revision>
  <dcterms:created xsi:type="dcterms:W3CDTF">2025-03-18T08:10:00Z</dcterms:created>
  <dcterms:modified xsi:type="dcterms:W3CDTF">2025-03-18T09:14:00Z</dcterms:modified>
</cp:coreProperties>
</file>